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2B5" w:rsidRPr="001F50E8" w:rsidRDefault="00C91751">
      <w:pPr>
        <w:rPr>
          <w:rFonts w:ascii="Times New Roman" w:hAnsi="Times New Roman" w:cs="Times New Roman"/>
          <w:sz w:val="28"/>
          <w:szCs w:val="28"/>
        </w:rPr>
      </w:pPr>
      <w:r w:rsidRPr="001F50E8">
        <w:rPr>
          <w:rFonts w:ascii="Times New Roman" w:hAnsi="Times New Roman" w:cs="Times New Roman"/>
          <w:b/>
          <w:bCs/>
          <w:sz w:val="28"/>
          <w:szCs w:val="28"/>
        </w:rPr>
        <w:t xml:space="preserve">Реестр МНПА, </w:t>
      </w:r>
      <w:proofErr w:type="gramStart"/>
      <w:r w:rsidRPr="001F50E8">
        <w:rPr>
          <w:rFonts w:ascii="Times New Roman" w:hAnsi="Times New Roman" w:cs="Times New Roman"/>
          <w:b/>
          <w:bCs/>
          <w:sz w:val="28"/>
          <w:szCs w:val="28"/>
        </w:rPr>
        <w:t>содержащих</w:t>
      </w:r>
      <w:proofErr w:type="gramEnd"/>
      <w:r w:rsidRPr="001F50E8">
        <w:rPr>
          <w:rFonts w:ascii="Times New Roman" w:hAnsi="Times New Roman" w:cs="Times New Roman"/>
          <w:b/>
          <w:bCs/>
          <w:sz w:val="28"/>
          <w:szCs w:val="28"/>
        </w:rPr>
        <w:t xml:space="preserve"> ОТ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701"/>
        <w:gridCol w:w="1418"/>
        <w:gridCol w:w="1417"/>
        <w:gridCol w:w="1559"/>
      </w:tblGrid>
      <w:tr w:rsidR="00C91751" w:rsidTr="00C91751">
        <w:tc>
          <w:tcPr>
            <w:tcW w:w="3085" w:type="dxa"/>
          </w:tcPr>
          <w:p w:rsidR="00C91751" w:rsidRPr="00C91751" w:rsidRDefault="00C91751" w:rsidP="00C91751">
            <w:pPr>
              <w:rPr>
                <w:rFonts w:ascii="Times New Roman" w:hAnsi="Times New Roman" w:cs="Times New Roman"/>
              </w:rPr>
            </w:pPr>
            <w:r w:rsidRPr="00C91751">
              <w:rPr>
                <w:rFonts w:ascii="Times New Roman" w:hAnsi="Times New Roman" w:cs="Times New Roman"/>
              </w:rPr>
              <w:t xml:space="preserve">реквизиты МНПА, </w:t>
            </w:r>
            <w:proofErr w:type="gramStart"/>
            <w:r w:rsidRPr="00C91751">
              <w:rPr>
                <w:rFonts w:ascii="Times New Roman" w:hAnsi="Times New Roman" w:cs="Times New Roman"/>
              </w:rPr>
              <w:t>содержащих</w:t>
            </w:r>
            <w:proofErr w:type="gramEnd"/>
            <w:r w:rsidRPr="00C91751">
              <w:rPr>
                <w:rFonts w:ascii="Times New Roman" w:hAnsi="Times New Roman" w:cs="Times New Roman"/>
              </w:rPr>
              <w:t xml:space="preserve"> ОТ</w:t>
            </w:r>
          </w:p>
        </w:tc>
        <w:tc>
          <w:tcPr>
            <w:tcW w:w="1701" w:type="dxa"/>
          </w:tcPr>
          <w:p w:rsidR="00C91751" w:rsidRPr="00C91751" w:rsidRDefault="00C91751" w:rsidP="00C91751">
            <w:pPr>
              <w:rPr>
                <w:rFonts w:ascii="Times New Roman" w:hAnsi="Times New Roman" w:cs="Times New Roman"/>
              </w:rPr>
            </w:pPr>
            <w:r w:rsidRPr="00C91751">
              <w:rPr>
                <w:rFonts w:ascii="Times New Roman" w:hAnsi="Times New Roman" w:cs="Times New Roman"/>
              </w:rPr>
              <w:t xml:space="preserve">формы оценки соблюдения ОТ, </w:t>
            </w:r>
            <w:proofErr w:type="gramStart"/>
            <w:r w:rsidRPr="00C91751">
              <w:rPr>
                <w:rFonts w:ascii="Times New Roman" w:hAnsi="Times New Roman" w:cs="Times New Roman"/>
              </w:rPr>
              <w:t>содержащихся</w:t>
            </w:r>
            <w:proofErr w:type="gramEnd"/>
            <w:r w:rsidRPr="00C91751">
              <w:rPr>
                <w:rFonts w:ascii="Times New Roman" w:hAnsi="Times New Roman" w:cs="Times New Roman"/>
              </w:rPr>
              <w:t xml:space="preserve"> в МНПА</w:t>
            </w:r>
          </w:p>
        </w:tc>
        <w:tc>
          <w:tcPr>
            <w:tcW w:w="1418" w:type="dxa"/>
          </w:tcPr>
          <w:p w:rsidR="00C91751" w:rsidRPr="00C91751" w:rsidRDefault="00C91751" w:rsidP="00C91751">
            <w:pPr>
              <w:rPr>
                <w:rFonts w:ascii="Times New Roman" w:hAnsi="Times New Roman" w:cs="Times New Roman"/>
              </w:rPr>
            </w:pPr>
            <w:r w:rsidRPr="00C91751">
              <w:rPr>
                <w:rFonts w:ascii="Times New Roman" w:hAnsi="Times New Roman" w:cs="Times New Roman"/>
              </w:rPr>
              <w:t>дата начала действия МНПА</w:t>
            </w:r>
          </w:p>
        </w:tc>
        <w:tc>
          <w:tcPr>
            <w:tcW w:w="1417" w:type="dxa"/>
          </w:tcPr>
          <w:p w:rsidR="00C91751" w:rsidRPr="00C91751" w:rsidRDefault="00C91751">
            <w:pPr>
              <w:rPr>
                <w:rFonts w:ascii="Times New Roman" w:hAnsi="Times New Roman" w:cs="Times New Roman"/>
              </w:rPr>
            </w:pPr>
            <w:r w:rsidRPr="00C91751">
              <w:rPr>
                <w:rFonts w:ascii="Times New Roman" w:hAnsi="Times New Roman" w:cs="Times New Roman"/>
              </w:rPr>
              <w:t>срок действия МНПА</w:t>
            </w:r>
          </w:p>
        </w:tc>
        <w:tc>
          <w:tcPr>
            <w:tcW w:w="1559" w:type="dxa"/>
          </w:tcPr>
          <w:p w:rsidR="00C91751" w:rsidRPr="00C91751" w:rsidRDefault="00C91751">
            <w:pPr>
              <w:rPr>
                <w:rFonts w:ascii="Times New Roman" w:hAnsi="Times New Roman" w:cs="Times New Roman"/>
              </w:rPr>
            </w:pPr>
            <w:r w:rsidRPr="00C91751">
              <w:rPr>
                <w:rFonts w:ascii="Times New Roman" w:hAnsi="Times New Roman" w:cs="Times New Roman"/>
              </w:rPr>
              <w:t xml:space="preserve">о прохождении МНПА ОП </w:t>
            </w:r>
            <w:proofErr w:type="gramStart"/>
            <w:r w:rsidRPr="00C91751">
              <w:rPr>
                <w:rFonts w:ascii="Times New Roman" w:hAnsi="Times New Roman" w:cs="Times New Roman"/>
              </w:rPr>
              <w:t>ОТ</w:t>
            </w:r>
            <w:proofErr w:type="gramEnd"/>
          </w:p>
        </w:tc>
      </w:tr>
      <w:tr w:rsidR="00C91751" w:rsidTr="00C91751">
        <w:tc>
          <w:tcPr>
            <w:tcW w:w="3085" w:type="dxa"/>
          </w:tcPr>
          <w:p w:rsidR="00C91751" w:rsidRPr="00C91751" w:rsidRDefault="00C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751">
              <w:rPr>
                <w:rFonts w:ascii="Times New Roman" w:hAnsi="Times New Roman" w:cs="Times New Roman"/>
                <w:sz w:val="24"/>
                <w:szCs w:val="24"/>
              </w:rPr>
              <w:t xml:space="preserve">Решение 37-й сессии  Совета депутатов Зоновского сельсовета Куйбышевского района Новосибирской области от 14.11.2018г № 5«Об утверждении правил благоустройства </w:t>
            </w:r>
            <w:proofErr w:type="spellStart"/>
            <w:r w:rsidRPr="00C91751">
              <w:rPr>
                <w:rFonts w:ascii="Times New Roman" w:hAnsi="Times New Roman" w:cs="Times New Roman"/>
                <w:sz w:val="24"/>
                <w:szCs w:val="24"/>
              </w:rPr>
              <w:t>Зоновскогосельсовета</w:t>
            </w:r>
            <w:proofErr w:type="spellEnd"/>
            <w:r w:rsidRPr="00C91751">
              <w:rPr>
                <w:rFonts w:ascii="Times New Roman" w:hAnsi="Times New Roman" w:cs="Times New Roman"/>
                <w:sz w:val="24"/>
                <w:szCs w:val="24"/>
              </w:rPr>
              <w:t xml:space="preserve"> Куйбышевского района Новосибирской области»</w:t>
            </w:r>
          </w:p>
        </w:tc>
        <w:tc>
          <w:tcPr>
            <w:tcW w:w="1701" w:type="dxa"/>
          </w:tcPr>
          <w:p w:rsidR="00C91751" w:rsidRPr="00C91751" w:rsidRDefault="00C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751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</w:t>
            </w:r>
          </w:p>
        </w:tc>
        <w:tc>
          <w:tcPr>
            <w:tcW w:w="1418" w:type="dxa"/>
          </w:tcPr>
          <w:p w:rsidR="00C91751" w:rsidRDefault="00C91751">
            <w:r>
              <w:t>14</w:t>
            </w:r>
            <w:r w:rsidR="000901F5">
              <w:t>.11.2018</w:t>
            </w:r>
          </w:p>
        </w:tc>
        <w:tc>
          <w:tcPr>
            <w:tcW w:w="1417" w:type="dxa"/>
          </w:tcPr>
          <w:p w:rsidR="00C91751" w:rsidRDefault="000901F5">
            <w:r>
              <w:t>бессрочно</w:t>
            </w:r>
          </w:p>
        </w:tc>
        <w:tc>
          <w:tcPr>
            <w:tcW w:w="1559" w:type="dxa"/>
          </w:tcPr>
          <w:p w:rsidR="00C91751" w:rsidRDefault="000901F5">
            <w:r>
              <w:t>Заключение от 26.02.2024 г.</w:t>
            </w:r>
          </w:p>
        </w:tc>
      </w:tr>
      <w:tr w:rsidR="001F50E8" w:rsidTr="00C91751">
        <w:tc>
          <w:tcPr>
            <w:tcW w:w="3085" w:type="dxa"/>
          </w:tcPr>
          <w:p w:rsidR="001F50E8" w:rsidRPr="00C91751" w:rsidRDefault="001F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0E8" w:rsidRPr="00C91751" w:rsidRDefault="001F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F50E8" w:rsidRDefault="001F50E8"/>
        </w:tc>
        <w:tc>
          <w:tcPr>
            <w:tcW w:w="1417" w:type="dxa"/>
          </w:tcPr>
          <w:p w:rsidR="001F50E8" w:rsidRDefault="001F50E8"/>
        </w:tc>
        <w:tc>
          <w:tcPr>
            <w:tcW w:w="1559" w:type="dxa"/>
          </w:tcPr>
          <w:p w:rsidR="001F50E8" w:rsidRDefault="001F50E8"/>
        </w:tc>
      </w:tr>
    </w:tbl>
    <w:p w:rsidR="00651D94" w:rsidRDefault="00651D94">
      <w:bookmarkStart w:id="0" w:name="_GoBack"/>
      <w:bookmarkEnd w:id="0"/>
    </w:p>
    <w:sectPr w:rsidR="00651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BF"/>
    <w:rsid w:val="000901F5"/>
    <w:rsid w:val="001F50E8"/>
    <w:rsid w:val="003435BF"/>
    <w:rsid w:val="00651D94"/>
    <w:rsid w:val="00C91751"/>
    <w:rsid w:val="00CC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2024-05-07T06:06:00Z</dcterms:created>
  <dcterms:modified xsi:type="dcterms:W3CDTF">2024-05-07T06:30:00Z</dcterms:modified>
</cp:coreProperties>
</file>