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АДМИНИСТРАЦИЯ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ЗОНОВСКОГО СЕЛЬСОВЕТА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</w:t>
      </w:r>
    </w:p>
    <w:p w:rsidR="00260E20" w:rsidRDefault="00260E20" w:rsidP="000A4472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ПОСТАНОВЛЕНИЕ</w:t>
      </w:r>
    </w:p>
    <w:p w:rsidR="00260E20" w:rsidRDefault="00260E20" w:rsidP="000A4472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с. Зоново </w:t>
      </w:r>
    </w:p>
    <w:p w:rsidR="00260E20" w:rsidRDefault="00260E20" w:rsidP="000A4472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02.10.2012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№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41а</w:t>
      </w:r>
    </w:p>
    <w:p w:rsidR="00260E20" w:rsidRDefault="00260E20" w:rsidP="000A4472">
      <w:pPr>
        <w:spacing w:after="0" w:line="255" w:lineRule="atLeast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</w:p>
    <w:p w:rsidR="00260E20" w:rsidRPr="00FF1F2A" w:rsidRDefault="00260E20" w:rsidP="007C60DF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О ПОРЯДКЕ РАЗРАБОТКИ И УТВЕРЖДЕНИЯ АДМИНИСТРАТИВНЫХ</w:t>
      </w:r>
    </w:p>
    <w:p w:rsidR="00260E20" w:rsidRPr="00FF1F2A" w:rsidRDefault="00260E20" w:rsidP="007C60DF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РЕГЛАМЕНТОВ ОСУЩЕСТВЛЕНИЯ МУНИЦИПАЛЬНОГО КОНТРОЛЯ АДМИНИСТРАЦИЕЙ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ЗОНОВСКОГО СЕЛЬСОВЕТА 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</w:t>
      </w:r>
    </w:p>
    <w:p w:rsidR="00260E20" w:rsidRPr="00FF1F2A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В соответствии со ст. 6 Федерального закона от 26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Федеральным законом от 06.10.2003г № 131-ФЗ «Об общих принципах организации местного самоуправления в Российской Федерации», Уставом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Куйбышевского района 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ПОСТАНОВЛЯЮ: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1. Утвердить прилагаемый Порядок разработки и утверждения административных регламентов осуществления муниципального контроля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Куйбышевского района 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2. Постановление вступает в силу с момента обнародования в местах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,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определенн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ых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Советом депутатов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и в Интернете на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Куйбышевского района.                                                                                                                                        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>3. Контроль за исполнением настоящего постановления оставляю за собой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.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Глава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                                                                            В.Н. Зонов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FF1F2A">
      <w:pPr>
        <w:spacing w:after="24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Default="00260E20" w:rsidP="000A4472">
      <w:pPr>
        <w:spacing w:after="240" w:line="255" w:lineRule="atLeast"/>
        <w:jc w:val="righ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Утвержден</w:t>
      </w:r>
    </w:p>
    <w:p w:rsidR="00260E20" w:rsidRDefault="00260E20" w:rsidP="000A4472">
      <w:pPr>
        <w:spacing w:after="240" w:line="255" w:lineRule="atLeast"/>
        <w:jc w:val="righ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>постановлением администрации</w:t>
      </w:r>
    </w:p>
    <w:p w:rsidR="00260E20" w:rsidRPr="00FF1F2A" w:rsidRDefault="00260E20" w:rsidP="000A4472">
      <w:pPr>
        <w:spacing w:after="240" w:line="255" w:lineRule="atLeast"/>
        <w:jc w:val="righ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от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02.10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>.2012г №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41а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ПОРЯДОК РАЗРАБОТКИ И УТВЕРЖДЕНИЯ АДМИНИСТРАТИВНЫХ</w:t>
      </w:r>
    </w:p>
    <w:p w:rsidR="00260E20" w:rsidRPr="00FF1F2A" w:rsidRDefault="00260E20" w:rsidP="00FF1F2A">
      <w:pPr>
        <w:spacing w:after="0" w:line="255" w:lineRule="atLeast"/>
        <w:jc w:val="center"/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РЕГЛАМЕНТОВ ОСУЩЕСТВЛЕНИЯ МУНИЦИПАЛЬНОГО КОНТРОЛЯ АДМИНИСТРАЦИЕЙ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ЗОНОВСКОГО СЕЛЬСОВЕТА 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КУЙБЫШЕВСКОГО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РАЙОНА </w:t>
      </w:r>
      <w:r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 ОБЛАСТИ</w:t>
      </w:r>
    </w:p>
    <w:p w:rsidR="00260E20" w:rsidRPr="00FF1F2A" w:rsidRDefault="00260E20" w:rsidP="00FF1F2A">
      <w:pPr>
        <w:spacing w:after="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>I. Общие положения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1. Настоящим Порядком устанавливаются требования к разработке и утверждению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административных регламентов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Административный регламент осуществления муниципального контроля - нормативный правовой акт исполнительно-распорядительного органа местного самоуправления, устанавливающий сроки и последовательность административных процедур и административных действий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(осуществляющих) муниципальный контроль за соблюдением юридическими лицами и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законами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 области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,Уставом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в случаях, если соответствующие виды контроля относятся к вопросам местного значения.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2. Административный регламент осуществления муниципального контроля (далее - административный регламент) также устанавливает порядок взаимодействия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(осуществляющих) муниципальный контроль, с индивидуальными предпринимателями или юридическими лицами, иными органами государственной власти, учреждениями и организациями при осуществлении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3. Административные регламенты разрабатываются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осуществляющими муниципальный контроль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4.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не вправе устанавливать в административном регламенте положения, ограничивающие реализацию прав, свобод и законных интересов граждан и организаций, за исключением случаев, когда возможность и условия введения таких ограничений прямо предусмотрены законодательством Российской Федерации.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5. При разработке административных регламентов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предусматривает: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упорядочение административных процедур и административных действий;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устранение избыточных административных процедур и избыточных административных действий, если это не противоречит федеральным законам, нормативным правовым актам Президента и Правительства Российской Федерации, законам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области, Устава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указание об ответственности должностных лиц за соблюдение ими требований административных регламентов при выполнении административных процедур или административных действий.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6. При разработке административного регламента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может использовать электронные средства описания и моделирования административно-управленческих процессов для подготовки структуры и порядка административных процедур и административных действий.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7.Администрация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подготавливает проекты административных регламентов, которые должны соответствовать требованиям действующего законодательства, и пояснительную записку.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 пояснительной записке к проекту административного регламента приводятся анализ практики осуществления муниципального контроля, а также следующая информация: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сведения о конкретных избыточных административных процедурах и административных действиях, которые были устранены при подготовке проекта административного регламента по сравнению с ранее существовавшим порядком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об упрощении процедуры предоставления информации о порядке осуществления муниципального контроля по сравнению с ранее существовавшим порядком;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сведения об осуществлении отдельных административных процедур и административных действий в электронной форме.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8. Если в процессе разработки проекта административного регламента выявляется возможность оптимизации осуществления муниципального контроля при условии внесения соответствующих изменений в муниципальные правовые акты, то одновременно с проектом административного регламента в установленном порядке вносятся проекты указанных муниципальных правовых актов.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9. В случае если принятие и внедрение административного регламента требует дополнительных расходов сверх расходов, предусмотренных в бюджете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проект административного регламента подлежит согласованию с финансовым органом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Результатом согласования проекта административного регламента является положительное заключение к проекту.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10. Проект административного регламента подлежит размещению в сети Интернет на официальном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района.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С даты размещения в сети Интернет на официальном сайте проект административного регламента должен быть доступен заинтересованным лицам для ознакомления.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11. Проект административного регламента подлежит независимой экспертизе.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Администрации при размещении проекта административного регламента в сети Интернет указывает срок для проведения независимой экспертизы, который не может быть менее одного месяца со дня размещения проекта административного регламента в сети Интернет.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По результатам независимой экспертизы составляется заключение, которое направляется в администрацию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которой был разработан проект административного регламента.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должн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рассмотреть все поступившие заключения независимой экспертизы и принять решение по результатам каждой такой экспертизы.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>Не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поступление заключения независимой экспертизы в срок, отведенный для проведения независимой экспертизы, не является препятствием для последующего утверждения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12. После прохождения экспертизы проект административного регламента дорабатывается с учетом имеющихся замечаний и предложений и представляется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на рассмотрение в комиссию по проведению административной реформы на территории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(далее - Комиссия).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13. Комиссия на очередном заседании рассматривает представленный проект административного регламента и принимает одно из следующих решений: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одобрить проект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рекомендовать доработать проект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14. После рассмотрения Комиссией проекта административного регламента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утверждает его постановлением администрации либо направляет на доработку.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15. Администрация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одновременно с утверждением административного регламента вносит изменения в соответствующие муниципальные правовые акты, предусматривающие исключение положений, регламентирующих порядок осуществления муниципального контроля, либо, если положения муниципальных правовых актов включены в административный регламент, признает их утратившими силу.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16. Административный регламент подлежит официальному опубликованию в соответствии с законодательством Российской Федерации, размещается в целях обеспечения доступа к информации о деятельности органов местного самоуправления в сети Интернет на официальном сайте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17. Внесение изменений в административный регламент осуществляется в случае: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изменения законодательства Российской Федерации 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Новосибирской</w:t>
      </w:r>
      <w:bookmarkStart w:id="0" w:name="_GoBack"/>
      <w:bookmarkEnd w:id="0"/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области, Уставе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регулирующих осуществление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изменения структуры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реорганизации, ликвидации структурных подразделений администрации, к сфере деятельности которых относится осуществление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наличия мотивированных предложений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анализа практики применения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 иным основаниям, предусмотренным действующим законодательством Российской Федерации.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18. Внесение изменений в административный регламент осуществляется в порядке, установленном для разработки и утверждения административного регламента.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t xml:space="preserve">II. Требования к административным регламентам </w:t>
      </w:r>
      <w:r w:rsidRPr="00FF1F2A">
        <w:rPr>
          <w:rFonts w:ascii="Tahoma" w:hAnsi="Tahoma" w:cs="Tahoma"/>
          <w:b/>
          <w:bCs/>
          <w:color w:val="1E1E1E"/>
          <w:sz w:val="21"/>
          <w:szCs w:val="21"/>
          <w:lang w:eastAsia="ru-RU"/>
        </w:rPr>
        <w:br/>
        <w:t>осуществления муниципального контроля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19. Наименование административного регламента осуществления муниципального контроля определяется администрацией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с учетом формулировки, соответствующей редакции нормативного правового акта, которым предусмотрено осуществление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20. Наименование административного регламента формируется следующим образом: "Административный регламент осуществления муниципального &lt;вид муниципального контроля&gt; контроля на территории &lt;наименование муниципального образования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Новосибирской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 области&gt;".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21. При подготовке проекта административного регламента следует использовать текстовый редактор Microsoft Word с использованием шрифта Times New Roman Cyr размером 14, межстрочный интервал - одинарный, поля документа: левое, верхнее и нижнее - </w:t>
      </w:r>
      <w:smartTag w:uri="urn:schemas-microsoft-com:office:smarttags" w:element="metricconverter">
        <w:smartTagPr>
          <w:attr w:name="ProductID" w:val="20 мм"/>
        </w:smartTagPr>
        <w:r w:rsidRPr="00FF1F2A">
          <w:rPr>
            <w:rFonts w:ascii="Tahoma" w:hAnsi="Tahoma" w:cs="Tahoma"/>
            <w:color w:val="1E1E1E"/>
            <w:sz w:val="21"/>
            <w:szCs w:val="21"/>
            <w:lang w:eastAsia="ru-RU"/>
          </w:rPr>
          <w:t>20 мм</w:t>
        </w:r>
      </w:smartTag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правое - </w:t>
      </w:r>
      <w:smartTag w:uri="urn:schemas-microsoft-com:office:smarttags" w:element="metricconverter">
        <w:smartTagPr>
          <w:attr w:name="ProductID" w:val="10 мм"/>
        </w:smartTagPr>
        <w:r w:rsidRPr="00FF1F2A">
          <w:rPr>
            <w:rFonts w:ascii="Tahoma" w:hAnsi="Tahoma" w:cs="Tahoma"/>
            <w:color w:val="1E1E1E"/>
            <w:sz w:val="21"/>
            <w:szCs w:val="21"/>
            <w:lang w:eastAsia="ru-RU"/>
          </w:rPr>
          <w:t>10 мм</w:t>
        </w:r>
      </w:smartTag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. Также необходимо осуществлять нумерацию страниц, при этом номер страницы располагать вверху по центру, на первой странице номер не ставить.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22. В административный регламент включаются следующие разделы: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общие положения;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требования к порядку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порядок и формы контроля за осуществлением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досудебный (внесудебный) порядок обжалования решений и действий (бездействия)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а также должностных лиц, муниципальных служащих.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23. Раздел "Общие положения"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вид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наименование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непосредственно осуществляющего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перечень нормативных правовых актов, непосредственно регулирующих осуществление муниципального контроля, с указанием реквизитов нормативных правовых актов и источников их официального опубликования;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предмет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права и обязанности должностных лиц, осуществляющих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права и обязанности лиц, в отношении которых осуществляется муниципальный контроль;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описание результатов осуществления муниципального контроля, а также указание на юридические факты, которыми заканчивается осуществление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24. Раздел "Требования к порядку осуществления муниципального контроля"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порядок информирования об осуществлении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осуществляется муниципальный контроль (раздел включается в случае, если в осуществлении муниципального контроля участвуют иные организации);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срок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25. В подразделе, касающемся порядка информирования об осуществлении муниципального контроля, указываются следующие сведения: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информация о месте нахождения и графике работы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организаций, участие которых необходимо при осуществлении муниципального контроля, способы получения информации об их месте нахождения и графике работы;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справочные телефоны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осуществляющих муниципальный контроль, а также организаций, участвующих в осуществлении муниципального контроля, в том числе номер телефона-автоинформатора;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адрес официального сайта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Куйбышевского района и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формационно-телекоммуникационной сети Интернет, содержащего информацию о порядке осуществления муниципального контроля, адреса электронной почты;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порядок получения информации заинтересованными лицами по вопросам осуществления муниципального контроля, сведений о ходе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порядок, форма и место размещения указанной в подпунктах "а" - "г" настоящего пункта информации, в том числе на стендах по месту нахождения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осуществляющих муниципальный контроль, а также в информационно-телекоммуникационной сети Интернет на официальных сайтах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организаций, участвующих в осуществлении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26. В подразделе, касающемся сведений о размере платы за услуги организации (организаций), участвующей (участвующих) в осуществлении муниципального контроля, взимаемой с лица, в отношении которого проводятся мероприятия по осуществлению муниципального контроля, указываются основания и порядок взимания платы либо информация об отсутствии такой платы (раздел включается в случае, если в осуществлении муниципального контроля участвуют иные организации).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27. В подразделе "Срок осуществления муниципального контроля" указывается общий срок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28. Раздел "Состав,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форме"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осуществлении муниципального контроля, имеющих конечный результат и выделяемых в рамках осуществления муниципального контроля.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 начале раздела, касающегося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указывается исчерпывающий перечень административных процедур, содержащихся в указанном разделе.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29. Блок-схема осуществления муниципального контроля приводится в приложении к административному регламенту.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30. При описании каждой административной процедуры указываются следующие обязательные элементы: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юридические факты, являющиеся основанием для начала административного действия;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сведения о должностном лице, ответственном за выполнение административного действия, входящего в состав административной процедуры. Если нормативные правовые акты, непосредственно регулирующие осуществление муниципального контроля, содержат указание на конкретную должность, она указывается в тексте административного регламента;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содержание административного действия, входящего в состав административной процедуры, продолжительность и (или) максимальный срок его выполнения;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условия, порядок и срок приостановления осуществления муниципального контроля в случае, если возможность приостановления предусмотрена законодательством Российской Федерации;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критерии принятия решений;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результат административного действия и порядок передачи результата, который может совпадать с юридическим фактом, являющимся основанием для начала исполнения следующего административного действия;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способ фиксации результата выполнения административного действия, в том числе в электронной форме, содержащий указание на формат обязательного отображения административного действия.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31. Раздел "Порядок и формы контроля за осуществлением муниципального контроля" состоит из следующих подразделов: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осуществлению муниципального контроля, а также принятием решений ответственными лицами;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порядок и периодичность осуществления плановых и внеплановых проверок полноты и качества осуществления муниципального контроля, в том числе порядок и формы контроля за полнотой и качеством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ответственность муниципальных служащих администрации муниципального образования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 xml:space="preserve">Новосибирской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области и иных должностных лиц за решения и действия (бездействие), принимаемые (осуществляемые) в ходе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положения, характеризующие требования к порядку и формам контроля за осуществлением муниципального контроля, в том числе со стороны граждан, их объединений и организаций.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32. В разделе "Досудебный (внесудебный) порядок обжалования решений и действий (бездействия) администрации </w:t>
      </w:r>
      <w:r>
        <w:rPr>
          <w:rFonts w:ascii="Tahoma" w:hAnsi="Tahoma" w:cs="Tahoma"/>
          <w:color w:val="1E1E1E"/>
          <w:sz w:val="21"/>
          <w:szCs w:val="21"/>
          <w:lang w:eastAsia="ru-RU"/>
        </w:rPr>
        <w:t>Зоновского сельсовета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t xml:space="preserve">, осуществляющего муниципальный контроль, а также должностных лиц, муниципальных служащих" указывается: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осуществления муниципального контроля;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б) предмет досудебного (внесудебного) обжалования;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в) исчерпывающий перечень оснований для отказа в рассмотрении жалобы (претензии) либо приостановления ее рассмотрения;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г) основания для начала процедуры досудебного (внесудебного) обжалования;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д) права заинтересованных лиц на получение информации и документов, необходимых для обоснования и рассмотрения жалобы (претензии);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е) органы власти и должностные лица, которым может быть адресована жалоба (претензия) заявителя в досудебном (внесудебном) порядке;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ж) сроки рассмотрения жалобы (претензии); </w:t>
      </w:r>
      <w:r w:rsidRPr="00FF1F2A">
        <w:rPr>
          <w:rFonts w:ascii="Tahoma" w:hAnsi="Tahoma" w:cs="Tahoma"/>
          <w:color w:val="1E1E1E"/>
          <w:sz w:val="21"/>
          <w:szCs w:val="21"/>
          <w:lang w:eastAsia="ru-RU"/>
        </w:rPr>
        <w:br/>
        <w:t xml:space="preserve">з) результат досудебного (внесудебного) обжалования применительно к каждой процедуре либо инстанции обжалования. </w:t>
      </w:r>
    </w:p>
    <w:p w:rsidR="00260E20" w:rsidRPr="00FF1F2A" w:rsidRDefault="00260E20" w:rsidP="00FF1F2A">
      <w:pPr>
        <w:spacing w:after="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Pr="00FF1F2A" w:rsidRDefault="00260E20" w:rsidP="00FF1F2A">
      <w:pPr>
        <w:spacing w:after="100" w:line="255" w:lineRule="atLeast"/>
        <w:rPr>
          <w:rFonts w:ascii="Tahoma" w:hAnsi="Tahoma" w:cs="Tahoma"/>
          <w:color w:val="1E1E1E"/>
          <w:sz w:val="21"/>
          <w:szCs w:val="21"/>
          <w:lang w:eastAsia="ru-RU"/>
        </w:rPr>
      </w:pPr>
    </w:p>
    <w:p w:rsidR="00260E20" w:rsidRPr="00FF1F2A" w:rsidRDefault="00260E20" w:rsidP="00FF1F2A"/>
    <w:sectPr w:rsidR="00260E20" w:rsidRPr="00FF1F2A" w:rsidSect="00DA3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0A02"/>
    <w:rsid w:val="000A4472"/>
    <w:rsid w:val="001C73D2"/>
    <w:rsid w:val="001D108B"/>
    <w:rsid w:val="00225410"/>
    <w:rsid w:val="002440C6"/>
    <w:rsid w:val="00260E20"/>
    <w:rsid w:val="003F6F62"/>
    <w:rsid w:val="00490671"/>
    <w:rsid w:val="004D0817"/>
    <w:rsid w:val="00643205"/>
    <w:rsid w:val="007C60DF"/>
    <w:rsid w:val="00AD3D75"/>
    <w:rsid w:val="00B9159B"/>
    <w:rsid w:val="00C21AAA"/>
    <w:rsid w:val="00D86712"/>
    <w:rsid w:val="00DA3028"/>
    <w:rsid w:val="00E614FF"/>
    <w:rsid w:val="00EC0A02"/>
    <w:rsid w:val="00FF1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02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04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05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040577">
              <w:marLeft w:val="-4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40570">
                  <w:marLeft w:val="40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0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040576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04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04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04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04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040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6</Pages>
  <Words>2778</Words>
  <Characters>15841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2012-12-06T03:58:00Z</cp:lastPrinted>
  <dcterms:created xsi:type="dcterms:W3CDTF">2012-09-05T06:51:00Z</dcterms:created>
  <dcterms:modified xsi:type="dcterms:W3CDTF">2012-12-06T03:59:00Z</dcterms:modified>
</cp:coreProperties>
</file>